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8FAC" w14:textId="77777777" w:rsidR="000053B8" w:rsidRDefault="000053B8" w:rsidP="00752AD0">
      <w:r>
        <w:separator/>
      </w:r>
    </w:p>
  </w:endnote>
  <w:endnote w:type="continuationSeparator" w:id="0">
    <w:p w14:paraId="3B0C50C5" w14:textId="77777777" w:rsidR="000053B8" w:rsidRDefault="000053B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DC68B" w14:textId="77777777" w:rsidR="007A678D" w:rsidRDefault="007A678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05B" w14:textId="77777777" w:rsidR="007A678D" w:rsidRDefault="007A678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71FFF" w14:textId="77777777" w:rsidR="000053B8" w:rsidRDefault="000053B8" w:rsidP="00752AD0">
      <w:r>
        <w:separator/>
      </w:r>
    </w:p>
  </w:footnote>
  <w:footnote w:type="continuationSeparator" w:id="0">
    <w:p w14:paraId="08F5D0EB" w14:textId="77777777" w:rsidR="000053B8" w:rsidRDefault="000053B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6241" w14:textId="77777777" w:rsidR="0034376A" w:rsidRDefault="00A72AC1" w:rsidP="0034376A">
    <w:pPr>
      <w:pStyle w:val="Kopfzeile"/>
      <w:ind w:firstLine="0"/>
      <w:rPr>
        <w:sz w:val="18"/>
        <w:szCs w:val="18"/>
      </w:rPr>
    </w:pPr>
    <w:r w:rsidRPr="00A72AC1">
      <w:rPr>
        <w:sz w:val="18"/>
        <w:szCs w:val="18"/>
      </w:rPr>
      <w:t xml:space="preserve">Verhandlungsverfahren (§ 17 VgV) für Fachplanungsleistungen </w:t>
    </w:r>
    <w:r w:rsidR="0034376A" w:rsidRPr="0034376A">
      <w:rPr>
        <w:sz w:val="18"/>
        <w:szCs w:val="18"/>
      </w:rPr>
      <w:t>Technische Ausrüstung HLS (Anlagengruppen</w:t>
    </w:r>
    <w:r w:rsidR="0034376A">
      <w:rPr>
        <w:sz w:val="18"/>
        <w:szCs w:val="18"/>
      </w:rPr>
      <w:t xml:space="preserve"> </w:t>
    </w:r>
    <w:r w:rsidR="0034376A" w:rsidRPr="0034376A">
      <w:rPr>
        <w:sz w:val="18"/>
        <w:szCs w:val="18"/>
      </w:rPr>
      <w:t>1 bis 3 und 7)</w:t>
    </w:r>
  </w:p>
  <w:p w14:paraId="6B18AD12" w14:textId="39FA4313" w:rsidR="008A4729" w:rsidRPr="008A4729" w:rsidRDefault="008A4729" w:rsidP="0034376A">
    <w:pPr>
      <w:pStyle w:val="Kopfzeile"/>
      <w:ind w:firstLine="0"/>
      <w:rPr>
        <w:color w:val="000000" w:themeColor="text1"/>
        <w:sz w:val="18"/>
        <w:szCs w:val="18"/>
      </w:rPr>
    </w:pPr>
    <w:r w:rsidRPr="008A4729">
      <w:rPr>
        <w:color w:val="000000" w:themeColor="text1"/>
        <w:sz w:val="18"/>
        <w:szCs w:val="18"/>
      </w:rPr>
      <w:t xml:space="preserve">Neubau </w:t>
    </w:r>
    <w:r w:rsidR="007A678D">
      <w:rPr>
        <w:color w:val="000000" w:themeColor="text1"/>
        <w:sz w:val="18"/>
        <w:szCs w:val="18"/>
      </w:rPr>
      <w:t>Feuerwehr</w:t>
    </w:r>
    <w:proofErr w:type="gramStart"/>
    <w:r w:rsidRPr="008A4729">
      <w:rPr>
        <w:color w:val="000000" w:themeColor="text1"/>
        <w:sz w:val="18"/>
        <w:szCs w:val="18"/>
      </w:rPr>
      <w:t xml:space="preserve">|  </w:t>
    </w:r>
    <w:r w:rsidR="007A678D">
      <w:rPr>
        <w:color w:val="000000" w:themeColor="text1"/>
        <w:sz w:val="18"/>
        <w:szCs w:val="18"/>
      </w:rPr>
      <w:t>Gemeinde</w:t>
    </w:r>
    <w:proofErr w:type="gramEnd"/>
    <w:r w:rsidR="007A678D">
      <w:rPr>
        <w:color w:val="000000" w:themeColor="text1"/>
        <w:sz w:val="18"/>
        <w:szCs w:val="18"/>
      </w:rPr>
      <w:t xml:space="preserve"> </w:t>
    </w:r>
    <w:r w:rsidR="007A678D">
      <w:rPr>
        <w:color w:val="000000" w:themeColor="text1"/>
        <w:sz w:val="18"/>
        <w:szCs w:val="18"/>
      </w:rPr>
      <w:t>Sexau</w:t>
    </w:r>
  </w:p>
  <w:p w14:paraId="17546EEF" w14:textId="77777777" w:rsidR="00602AFC" w:rsidRPr="00943032" w:rsidRDefault="00602AFC"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E69B" w14:textId="77777777" w:rsidR="007A678D" w:rsidRDefault="007A67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3B8"/>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376A"/>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78D"/>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A9"/>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2025-05-06T18:03:00Z</cp:lastPrinted>
  <dcterms:created xsi:type="dcterms:W3CDTF">2025-10-16T11:26:00Z</dcterms:created>
  <dcterms:modified xsi:type="dcterms:W3CDTF">2026-04-01T10:59:00Z</dcterms:modified>
</cp:coreProperties>
</file>